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Eagle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269796108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02/16/2025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269796108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PARTNERS LIMITED PARTNERSHIP</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810,630.00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810,630.00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810,630.00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6.241 %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269796108</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810,630.00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810,630.00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810,630.00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6.241 %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269796108</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810,630.00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810,630.00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810,630.00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6.241 %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74"/>
        <w:gridCol w:w="8976"/>
        <w:gridCol w:w="155"/>
      </w:tblGrid>
      <w:tr>
        <w:trPr/>
        <w:tc>
          <w:tcPr>
            <w:tcW w:w="1074" w:type="dxa"/>
            <w:tcBorders/>
            <w:vAlign w:val="center"/>
          </w:tcPr>
          <w:p>
            <w:pPr>
              <w:pStyle w:val="TableContents"/>
              <w:bidi w:val="0"/>
              <w:spacing w:before="0" w:after="283"/>
              <w:jc w:val="left"/>
              <w:rPr/>
            </w:pPr>
            <w:r>
              <w:rPr/>
              <w:t>Item 1.</w:t>
            </w:r>
          </w:p>
        </w:tc>
        <w:tc>
          <w:tcPr>
            <w:tcW w:w="89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(a)</w:t>
            </w:r>
          </w:p>
        </w:tc>
        <w:tc>
          <w:tcPr>
            <w:tcW w:w="8976" w:type="dxa"/>
            <w:tcBorders/>
            <w:vAlign w:val="center"/>
          </w:tcPr>
          <w:p>
            <w:pPr>
              <w:pStyle w:val="TableContents"/>
              <w:bidi w:val="0"/>
              <w:jc w:val="left"/>
              <w:rPr/>
            </w:pPr>
            <w:r>
              <w:rPr/>
              <w:t xml:space="preserve">Name of issuer: </w:t>
            </w:r>
          </w:p>
          <w:p>
            <w:pPr>
              <w:pStyle w:val="TableContents"/>
              <w:bidi w:val="0"/>
              <w:spacing w:before="0" w:after="0"/>
              <w:jc w:val="left"/>
              <w:rPr/>
            </w:pPr>
            <w:r>
              <w:rPr/>
              <w:t>Eagle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(b)</w:t>
            </w:r>
          </w:p>
        </w:tc>
        <w:tc>
          <w:tcPr>
            <w:tcW w:w="89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 Tice Boulevard, Suite 315 Woodcliff Lake, New Jersey, 07677</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2.</w:t>
            </w:r>
          </w:p>
        </w:tc>
        <w:tc>
          <w:tcPr>
            <w:tcW w:w="89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(a)</w:t>
            </w:r>
          </w:p>
        </w:tc>
        <w:tc>
          <w:tcPr>
            <w:tcW w:w="89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NANTAHALA CAPITAL PARTNERS LIMITED PARTNERSHIP ("Nantahala") Wilmot B. Harkey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(b)</w:t>
            </w:r>
          </w:p>
        </w:tc>
        <w:tc>
          <w:tcPr>
            <w:tcW w:w="89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CT 06840</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(c)</w:t>
            </w:r>
          </w:p>
        </w:tc>
        <w:tc>
          <w:tcPr>
            <w:tcW w:w="8976"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(d)</w:t>
            </w:r>
          </w:p>
        </w:tc>
        <w:tc>
          <w:tcPr>
            <w:tcW w:w="89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(e)</w:t>
            </w:r>
          </w:p>
        </w:tc>
        <w:tc>
          <w:tcPr>
            <w:tcW w:w="8976" w:type="dxa"/>
            <w:tcBorders/>
            <w:vAlign w:val="center"/>
          </w:tcPr>
          <w:p>
            <w:pPr>
              <w:pStyle w:val="TableContents"/>
              <w:bidi w:val="0"/>
              <w:jc w:val="left"/>
              <w:rPr/>
            </w:pPr>
            <w:r>
              <w:rPr/>
              <w:t xml:space="preserve">CUSIP No.: </w:t>
            </w:r>
          </w:p>
          <w:p>
            <w:pPr>
              <w:pStyle w:val="TableContents"/>
              <w:bidi w:val="0"/>
              <w:spacing w:before="0" w:after="0"/>
              <w:jc w:val="left"/>
              <w:rPr/>
            </w:pPr>
            <w:r>
              <w:rPr/>
              <w:t>269796108</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3.</w:t>
            </w:r>
          </w:p>
        </w:tc>
        <w:tc>
          <w:tcPr>
            <w:tcW w:w="89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(a)</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(b)</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(c)</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(d)</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(e)</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(f)</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(g)</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(h)</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(j)</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(k)</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9131" w:type="dxa"/>
            <w:gridSpan w:val="2"/>
            <w:tcBorders/>
            <w:vAlign w:val="center"/>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4.</w:t>
            </w:r>
          </w:p>
        </w:tc>
        <w:tc>
          <w:tcPr>
            <w:tcW w:w="89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(a)</w:t>
            </w:r>
          </w:p>
        </w:tc>
        <w:tc>
          <w:tcPr>
            <w:tcW w:w="89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February 16, 2025, Nantahala may be deemed to be the beneficial owner of 810,630 Shares and as the managing members of Nantahala, each of Messrs. Harkey and Mack may be deemed to be a beneficial owner of those Shares.</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(b)</w:t>
            </w:r>
          </w:p>
        </w:tc>
        <w:tc>
          <w:tcPr>
            <w:tcW w:w="89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February 16, 2025, each of the Reporting Persons may be deemed to be the beneficial owner of the following percentage of the total number of Shares outstanding: (1) NANTAHALA CAPITAL PARTNERS LIMITED PARTNERSHIP ("Nantahala"): 6.241% (2) Wilmot B. Harkey: 6.241% (3) Daniel Mack: 6.241 %  %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(c)</w:t>
            </w:r>
          </w:p>
        </w:tc>
        <w:tc>
          <w:tcPr>
            <w:tcW w:w="89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PARTNERS LIMITED PARTNERSHIP ("Nantahala"):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PARTNERS LIMITED PARTNERSHIP ("Nantahala"): 810,630 Shares. (2) Wilmot B. Harkey: 810,630 Shares. (3) Daniel Mack: 810,630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PARTNERS LIMITED PARTNERSHIP ("Nantahala"):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PARTNERS LIMITED PARTNERSHIP ("Nantahala"): 810,630 Shares. (2) Wilmot B. Harkey: 810,630 Shares. (3) Daniel Mack: 810,630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5.</w:t>
            </w:r>
          </w:p>
        </w:tc>
        <w:tc>
          <w:tcPr>
            <w:tcW w:w="89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6.</w:t>
            </w:r>
          </w:p>
        </w:tc>
        <w:tc>
          <w:tcPr>
            <w:tcW w:w="89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7.</w:t>
            </w:r>
          </w:p>
        </w:tc>
        <w:tc>
          <w:tcPr>
            <w:tcW w:w="89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8.</w:t>
            </w:r>
          </w:p>
        </w:tc>
        <w:tc>
          <w:tcPr>
            <w:tcW w:w="89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9.</w:t>
            </w:r>
          </w:p>
        </w:tc>
        <w:tc>
          <w:tcPr>
            <w:tcW w:w="89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384"/>
        <w:gridCol w:w="4821"/>
      </w:tblGrid>
      <w:tr>
        <w:trPr/>
        <w:tc>
          <w:tcPr>
            <w:tcW w:w="5384" w:type="dxa"/>
            <w:tcBorders/>
            <w:vAlign w:val="center"/>
          </w:tcPr>
          <w:p>
            <w:pPr>
              <w:pStyle w:val="TableContents"/>
              <w:bidi w:val="0"/>
              <w:spacing w:before="0" w:after="0"/>
              <w:jc w:val="left"/>
              <w:rPr/>
            </w:pPr>
            <w:r>
              <w:rPr/>
              <w:t> </w:t>
            </w:r>
          </w:p>
          <w:tbl>
            <w:tblPr>
              <w:tblW w:w="6901" w:type="dxa"/>
              <w:jc w:val="left"/>
              <w:tblInd w:w="0" w:type="dxa"/>
              <w:tblLayout w:type="fixed"/>
              <w:tblCellMar>
                <w:top w:w="28" w:type="dxa"/>
                <w:left w:w="28" w:type="dxa"/>
                <w:bottom w:w="28" w:type="dxa"/>
                <w:right w:w="28" w:type="dxa"/>
              </w:tblCellMar>
            </w:tblPr>
            <w:tblGrid>
              <w:gridCol w:w="6901"/>
            </w:tblGrid>
            <w:tr>
              <w:trPr/>
              <w:tc>
                <w:tcPr>
                  <w:tcW w:w="6901" w:type="dxa"/>
                  <w:tcBorders/>
                  <w:vAlign w:val="center"/>
                </w:tcPr>
                <w:p>
                  <w:pPr>
                    <w:pStyle w:val="TableContents"/>
                    <w:bidi w:val="0"/>
                    <w:spacing w:before="0" w:after="0"/>
                    <w:jc w:val="left"/>
                    <w:rPr/>
                  </w:pPr>
                  <w:r>
                    <w:rPr/>
                    <w:t>NANTAHALA CAPITAL PARTNERS LIMITED PARTNERSHIP</w:t>
                  </w:r>
                </w:p>
              </w:tc>
            </w:tr>
          </w:tbl>
          <w:p>
            <w:pPr>
              <w:pStyle w:val="TableContents"/>
              <w:bidi w:val="0"/>
              <w:spacing w:before="0" w:after="283"/>
              <w:jc w:val="left"/>
              <w:rPr/>
            </w:pPr>
            <w:r>
              <w:rPr/>
            </w:r>
          </w:p>
        </w:tc>
        <w:tc>
          <w:tcPr>
            <w:tcW w:w="48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Taki Vasilakis</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Taki Vasilakis / Chief Compliance Officer Nantahala Capital Management, LLC</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02/16/2025</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Wilmot B. Harkey</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Wilmot B. Harkey / Manager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02/16/2025</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Daniel Mack</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Daniel Mack /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02/16/2025</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1185</Words>
  <Characters>6231</Characters>
  <CharactersWithSpaces>7362</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