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November 27, 2024</w:t>
      </w:r>
    </w:p>
    <w:p>
      <w:pPr>
        <w:spacing w:after="0" w:line="23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333-202592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POST-EFFECTIVE AMENDMENT NO. 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 FORM S-3</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 NO. 333-202592</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Eagle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20-8179278</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(I.R.S Employer Identification Number)</w:t>
      </w:r>
    </w:p>
    <w:p>
      <w:pPr>
        <w:spacing w:after="0" w:line="200" w:lineRule="exact"/>
        <w:rPr>
          <w:sz w:val="24"/>
          <w:szCs w:val="24"/>
          <w:color w:val="auto"/>
        </w:rPr>
      </w:pPr>
    </w:p>
    <w:p>
      <w:pPr>
        <w:sectPr>
          <w:pgSz w:w="11900" w:h="16838" w:orient="portrait"/>
          <w:cols w:equalWidth="0" w:num="2">
            <w:col w:w="6820" w:space="720"/>
            <w:col w:w="3700"/>
          </w:cols>
          <w:pgMar w:left="320" w:top="441"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Woodcliff Lake, New Jersey 07677</w:t>
      </w:r>
    </w:p>
    <w:p>
      <w:pPr>
        <w:sectPr>
          <w:pgSz w:w="11900" w:h="16838" w:orient="portrait"/>
          <w:cols w:equalWidth="0" w:num="1">
            <w:col w:w="11240"/>
          </w:cols>
          <w:pgMar w:left="320" w:top="441" w:right="339" w:bottom="0" w:gutter="0" w:footer="0" w:header="0"/>
          <w:type w:val="continuous"/>
        </w:sect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Christopher Krawtschuk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 Eagle Pharmaceuticals,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Woodcliff Lake, New Jersey 07677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 326-5300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 Recht,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Sarah Sellers,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 Boylston Street, 14th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937-2300</w:t>
      </w:r>
    </w:p>
    <w:p>
      <w:pPr>
        <w:spacing w:after="0" w:line="20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 The registrant is filing this post-effective amendment to remove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registration any securities registered hereunder that remain unsold.</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0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ind w:firstLine="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Post-Effective Amendment No. 1 (this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xml:space="preserve">”), relates to the Registration Statement on Form S-3, Registration File No. </w:t>
      </w:r>
      <w:hyperlink r:id="rId18">
        <w:r>
          <w:rPr>
            <w:rFonts w:ascii="Times New Roman" w:cs="Times New Roman" w:eastAsia="Times New Roman" w:hAnsi="Times New Roman"/>
            <w:sz w:val="18"/>
            <w:szCs w:val="18"/>
            <w:u w:val="single" w:color="auto"/>
            <w:color w:val="0000EE"/>
          </w:rPr>
          <w:t>333-202592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by Eagle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the Securities and Exchange Commission on March 6, 2015, which was declared effective on March 13, 2015, to register the resale of up to an aggregate of 1,500,000 shares of the Company’s common stock, par value $0.001 per share, by certain selling stockholders pursuant to the applicable prospectus included in the Registration Statement.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filing this Post-Effective Amendment, the Company has terminated the offerings of its securities pursuant to the Registration Statement. Accordingly, the Company hereby terminates the effectiveness of the Registration Statement and, in accordance with an undertaking made by the Company in Part II of the Registration Statement to remove from registration, by means of post-effective amendment, removes from registration any and all of its securities that remain unsold under the Registration Statement as of the date hereof. The Registration Statement is hereby amended, as appropriate, to reflect the deregistration of all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the Company certifies that it has the power to file this Post-Effective Amendment and has duly caused this Post-Effective Amendment to be signed on its behalf by the undersigned, thereunto duly authorized, in the City of Woodcliff Lake, State of New Jersey, on November 27, 2024.</w:t>
      </w:r>
    </w:p>
    <w:p>
      <w:pPr>
        <w:spacing w:after="0" w:line="1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Christopher Krawtschuk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Christopher Krawtschuk</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s://www.sec.gov/Archives/edgar/data/827871/000110465915017795/a15-6136_1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2024-11-27T16:16:36Z</dcterms:created>
  <dcterms:modified xsi:type="dcterms:W3CDTF">2024-11-27T16:16:36Z</dcterms:modified>
</cp:coreProperties>
</file>