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269796108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Wilmot B. Harkey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Mack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Eagle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979"/>
        <w:spacing w:after="0"/>
        <w:rPr>
          <w:sz w:val="20"/>
          <w:szCs w:val="20"/>
          <w:color w:val="auto"/>
        </w:rPr>
      </w:pPr>
      <w:r>
        <w:rPr>
          <w:rFonts w:ascii="Times New Roman" w:cs="Times New Roman" w:eastAsia="Times New Roman" w:hAnsi="Times New Roman"/>
          <w:sz w:val="22"/>
          <w:szCs w:val="22"/>
          <w:color w:val="auto"/>
        </w:rPr>
        <w:t>50 TICE BOULEVARD, SUITE 315 WOODCLIFF LAKE, NEW JERSEY, 07677</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780" w:firstLine="6"/>
        <w:spacing w:after="0" w:line="256"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(2) Wilmot B. Harkey (3) Daniel Mack (together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Main St. 2nd Floor, New Canaan, Connecticut 06840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80" w:firstLine="6"/>
        <w:spacing w:after="0" w:line="256"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is a Massachusetts limited liability company. (2) Each of Messrs. Harkey and Mack is a citizen of the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269796108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25" w:gutter="0" w:footer="0" w:header="0"/>
        </w:sectPr>
      </w:pPr>
    </w:p>
    <w:p>
      <w:pPr>
        <w:spacing w:after="0" w:line="33"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30, 2025, Nantahala may be deemed to be the beneficial owner of 4,945,209 Shares held by funds and separately managed accounts under its control, and as the managing members of Nantahala, each of Messrs. Harkey and Mack may be deemed to be a beneficial owner of those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jc w:val="both"/>
        <w:ind w:left="920" w:right="5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30, 2025, each of the Reporting Persons may be deemed to be the beneficial owner of the following percentage of the total number of Shares outstanding: (1) Nantahala Capital Management, LLC ("Nantahala") : 38.08% (2) Wilmot B. Harkey: 38.08% (3) Daniel Mack: 38.08%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firstLine="6"/>
        <w:spacing w:after="0" w:line="258" w:lineRule="auto"/>
        <w:tabs>
          <w:tab w:leader="none" w:pos="12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4,945,209 Shares. (2) Wilmot B. Harkey: 4,945,209 Shares.</w:t>
      </w:r>
    </w:p>
    <w:p>
      <w:pPr>
        <w:spacing w:after="0" w:line="25"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4,945,209 Shares.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firstLine="6"/>
        <w:spacing w:after="0" w:line="258" w:lineRule="auto"/>
        <w:tabs>
          <w:tab w:leader="none" w:pos="122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ectPr>
          <w:pgSz w:w="11900" w:h="16838" w:orient="portrait"/>
          <w:cols w:equalWidth="0" w:num="1">
            <w:col w:w="11100"/>
          </w:cols>
          <w:pgMar w:left="360" w:top="112" w:right="439" w:bottom="25"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4,945,209 Shares. (2) Wilmot B. Harkey: 4,945,209 Shares.</w:t>
      </w:r>
    </w:p>
    <w:p>
      <w:pPr>
        <w:spacing w:after="0" w:line="2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4,945,209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NANTAHALA CAPITAL PARTNERS LIMITED PARTNERSHIP, a fund advised by Nantahala, has the right to receive or the power to direct the receipt of dividends from, or the proceeds from the sale of more than five percent of the outstanding shares of common stock beneficially owned by Nantahala reported herein. 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Each of Messrs. Harkey and Mack is filing this Schedule 13G as a control person in respect of shares beneficially owned by Nantahala, an investment adviser as described in ss. 240.13d-1(b)(1)(ii)(E). See Item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Taki Vasilakis</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Taki Vasilakis / Chief Compliance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Wilmot B. Harkey</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Wilmot B. Harkey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Wilmot B. Harkey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Daniel Mack</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Mack</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Daniel Mack</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38" w:orient="portrait"/>
          <w:cols w:equalWidth="0" w:num="1">
            <w:col w:w="11140"/>
          </w:cols>
          <w:pgMar w:left="360" w:top="112" w:right="39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2025-08-14T15:50:32Z</dcterms:created>
  <dcterms:modified xsi:type="dcterms:W3CDTF">2025-08-14T15:50:32Z</dcterms:modified>
</cp:coreProperties>
</file>