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2,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Eagle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001-36306</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20-8179278</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380" w:space="720"/>
            <w:col w:w="2560"/>
          </w:cols>
          <w:pgMar w:left="320" w:top="698"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50 Tice Boulevard, Suite 315</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Woodcliff Lake, NJ</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07677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98"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326-5300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410"/>
        </w:trPr>
        <w:tc>
          <w:tcPr>
            <w:tcW w:w="3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33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88"/>
        </w:trPr>
        <w:tc>
          <w:tcPr>
            <w:tcW w:w="330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EGRX</w:t>
            </w:r>
          </w:p>
        </w:tc>
        <w:tc>
          <w:tcPr>
            <w:tcW w:w="240" w:type="dxa"/>
            <w:vAlign w:val="bottom"/>
          </w:tcPr>
          <w:p>
            <w:pPr>
              <w:spacing w:after="0"/>
              <w:rPr>
                <w:sz w:val="24"/>
                <w:szCs w:val="24"/>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r>
              <w:rPr>
                <w:rFonts w:ascii="Times New Roman" w:cs="Times New Roman" w:eastAsia="Times New Roman" w:hAnsi="Times New Roman"/>
                <w:sz w:val="29"/>
                <w:szCs w:val="29"/>
                <w:color w:val="auto"/>
                <w:w w:val="97"/>
                <w:vertAlign w:val="superscript"/>
              </w:rPr>
              <w:t>(1)</w:t>
            </w:r>
          </w:p>
        </w:tc>
      </w:tr>
    </w:tbl>
    <w:p>
      <w:pPr>
        <w:spacing w:after="0" w:line="6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 2024, Eagle Pharmaceuticals, Inc. received a notice from The Nasdaq Stock Market LLC (“Nasdaq”) indicating that the Nasdaq Hearings Panel had determined to delist the Company’s Common Stock, par value $0.001 per share (the “Common Stock”), from Nasdaq. Trading in the Common Stock on Nasdaq was suspended effective October 3, 2024. The Common Stock began trading on the OTC Expert Market on October 4, 2024 under the symbol “EGRX.”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3.03 Material Modification to Rights of Security Holders” of this Current Report on Form 8-K is incorporated into this Item 1.01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2, 2024, Eagle Pharmaceuticals, Inc. (the “Company”) entered into Amendment No. 1 (the “Amendment”) to the Rights Agreement, dated as of October 30, 2024, by and between the Company and Equiniti Trust Company, LLC, as rights agent (as amended, the “Rights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makes certain technical amendments to the rights and obligations of the Board of Directors of the Company to administer and make determinations with respect to the Rights Agreement and the rights issued thereunder. The Rights Agreement otherwise remains unmodified and in full force and effect in accordance with its terms.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complete text of the Amendment, a copy of which is filed as Exhibit 4.1 to this Current Report on Form 8-K and incorporated by reference into this Item 3.03.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32"/>
        </w:trPr>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200" w:type="dxa"/>
            <w:vAlign w:val="bottom"/>
            <w:tcBorders>
              <w:top w:val="single" w:sz="8" w:color="CCEEFF"/>
            </w:tcBorders>
            <w:shd w:val="clear" w:color="auto" w:fill="CCEEFF"/>
          </w:tcPr>
          <w:p>
            <w:pPr>
              <w:spacing w:after="0"/>
              <w:rPr>
                <w:sz w:val="14"/>
                <w:szCs w:val="14"/>
                <w:color w:val="auto"/>
              </w:rPr>
            </w:pPr>
          </w:p>
        </w:tc>
        <w:tc>
          <w:tcPr>
            <w:tcW w:w="97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Amendment No. 1, dated as of December 2, 2024, to Rights Agreement, dated as of October 30, 2024, by and between Eagle</w:t>
            </w:r>
          </w:p>
        </w:tc>
      </w:tr>
      <w:tr>
        <w:trPr>
          <w:trHeight w:val="217"/>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4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Pharmaceuticals, Inc. and Equiniti Trust Company, LLC, as rights agent.</w:t>
            </w:r>
          </w:p>
        </w:tc>
        <w:tc>
          <w:tcPr>
            <w:tcW w:w="4540" w:type="dxa"/>
            <w:vAlign w:val="bottom"/>
            <w:tcBorders>
              <w:top w:val="single" w:sz="8" w:color="0000EE"/>
              <w:bottom w:val="single" w:sz="8" w:color="CCEEFF"/>
            </w:tcBorders>
            <w:shd w:val="clear" w:color="auto" w:fill="CCEEFF"/>
          </w:tcPr>
          <w:p>
            <w:pPr>
              <w:spacing w:after="0"/>
              <w:rPr>
                <w:sz w:val="18"/>
                <w:szCs w:val="18"/>
                <w:color w:val="auto"/>
              </w:rPr>
            </w:pPr>
          </w:p>
        </w:tc>
      </w:tr>
      <w:tr>
        <w:trPr>
          <w:trHeight w:val="2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57"/>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EAGLE PHARMACEUTICALS, INC.</w:t>
      </w:r>
    </w:p>
    <w:p>
      <w:pPr>
        <w:spacing w:after="0" w:line="25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Dated: December 2, 2024</w:t>
      </w:r>
      <w:r>
        <w:rPr>
          <w:sz w:val="20"/>
          <w:szCs w:val="20"/>
          <w:color w:val="auto"/>
        </w:rPr>
        <w:tab/>
      </w:r>
      <w:r>
        <w:rPr>
          <w:rFonts w:ascii="Times New Roman" w:cs="Times New Roman" w:eastAsia="Times New Roman" w:hAnsi="Times New Roman"/>
          <w:sz w:val="18"/>
          <w:szCs w:val="18"/>
          <w:color w:val="auto"/>
        </w:rPr>
        <w:t>By: /s/ Michael Graves</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Michael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Interim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RIGHTS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 TO RIGHTS AGREEMENT</w:t>
      </w:r>
      <w:r>
        <w:rPr>
          <w:rFonts w:ascii="Times New Roman" w:cs="Times New Roman" w:eastAsia="Times New Roman" w:hAnsi="Times New Roman"/>
          <w:sz w:val="18"/>
          <w:szCs w:val="18"/>
          <w:color w:val="auto"/>
        </w:rPr>
        <w:t>, dated as of December 2, 2024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xml:space="preserve">”), is made and entered into by and between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agle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Equiniti Trust Company, LLC, a federally chartered trust company, as Rights Agent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Except as otherwise provided herein, capitalized terms used but not otherwise defined in this Amendment shall have the meanings ascribed to such terms in the Agreement (as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Rights Agent previously entered into that certain Rights Agreement, dated as of October 30, 2024 (as amended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modified prior to the date hereof,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has determined it to be desirable to amend the Agreement on the terms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27 of the Agreement, prior to such time as any Person becomes an Acquiring Person, the Company and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may, if the Board of Directors of the Company so directs, from time to time supplement or amend any provision of the Agreement as the Company may deem necessary or desirable without the approval of any holder of the Company or any other Person other than the Rights Agent;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no Person has become an Acquiring Person under the Agreement; and</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Agreement and in accordance with Section 27 thereof, the Board of Directors of the Company has directed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Agreement be amended as set forth in this Amendment, and by its execution and delivery hereof, the Company directs the Rights Agent to execute this Amendment.</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in the Agreement and this Amendment,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intending to be legally bound, hereby agree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Section 28 of the Agreement is hereby amended and restated in its entirety as follows:</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Board shall have the exclusive power and authority to administer this Agreement and to exercise all rights and powers specifically granted to the Board, or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The Rights Agent is entitled always to assume the Board acted in good faith. Notwithstanding anything herein to the contrary, in no event shall a determination of the Board that may adversely affect the rights of the Rights Agent under this Agreement be binding upon the Rights Agent without the express written consent of the Rights Agent,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656" w:firstLine="656"/>
        <w:spacing w:after="0" w:line="258" w:lineRule="auto"/>
        <w:tabs>
          <w:tab w:leader="none" w:pos="1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By executing this Amendment below, the undersigned duly appointed officer of the Company (i) certifies (in his capacity as an officer of the Company and not in his personal capacity) that (A) this Amendment complies with the applicable terms and conditions of the Agreement, including Section 27 of the Agreement, (B) the Rights remain redeemable at the date of this Amendment, and (C) this Amendment does not adversely affect the rights, duties, obligations or immunities of the Rights Agent under the Agreement, and (ii) directs the Rights Agent to execute this Amendment.</w:t>
      </w:r>
    </w:p>
    <w:p>
      <w:pPr>
        <w:spacing w:after="0" w:line="183" w:lineRule="exact"/>
        <w:rPr>
          <w:rFonts w:ascii="Times New Roman" w:cs="Times New Roman" w:eastAsia="Times New Roman" w:hAnsi="Times New Roman"/>
          <w:sz w:val="18"/>
          <w:szCs w:val="18"/>
          <w:color w:val="auto"/>
        </w:rPr>
      </w:pPr>
    </w:p>
    <w:p>
      <w:pPr>
        <w:ind w:left="-656" w:firstLine="656"/>
        <w:spacing w:after="0" w:line="282" w:lineRule="auto"/>
        <w:tabs>
          <w:tab w:leader="none" w:pos="1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From and after the execution and delivery of this Amendment, the term “Agreement” as used in the Agreement shall be deemed to refer to the Agreement as amended hereby.</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Amendment is held by a court of competent jurisdiction or other authority to be invalid, void or unenforceable, then the remainder of the terms, provisions, covenants and restrictions of this Amendment, and of the Agreement, shall remain in full force and effect and shall in no way be affected, impaired or invalidated.</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xml:space="preserve"> The Rights Agent and the Company hereby waive any notice requirement under the Agreement pertaining to the matters covered by this Amendment.</w:t>
      </w:r>
    </w:p>
    <w:p>
      <w:pPr>
        <w:spacing w:after="0" w:line="15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Section 32 of the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w:t>
      </w:r>
    </w:p>
    <w:p>
      <w:pPr>
        <w:spacing w:after="0" w:line="22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Amendment shall be binding upon and inure to the benefit of each party hereto, and its respective successors and assigns.</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1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Descriptive headings of the several sections of this Amendment are inserted for convenience of reference only and shall not control or affect the meaning or construction of any of the provisions hereof.</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may be executed in any number of counterparts and each of such counterparts shall for all purposes be deemed to be an original, and all such counterparts shall together constitute but one and the same instrument. A signature to this Amendment executed and/or transmitted electronically shall have the same authority, effect, and enforceability as an original signature.</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This Amendment shall be deemed effective as of the date first written above. Except as expressly set forth herein, all other terms and conditions of the Agreement are unchanged and shall remain in full force and effect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No. 1 to Rights Agreement to be duly executed as of the day and year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agle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quiniti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rust</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 LLC</w:t>
            </w: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Michael Graves</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Sharon Best-Jhagroo</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Michael Graves</w:t>
            </w:r>
          </w:p>
        </w:tc>
        <w:tc>
          <w:tcPr>
            <w:tcW w:w="780" w:type="dxa"/>
            <w:vAlign w:val="bottom"/>
            <w:vMerge w:val="continue"/>
          </w:tcPr>
          <w:p>
            <w:pPr>
              <w:spacing w:after="0"/>
              <w:rPr>
                <w:sz w:val="18"/>
                <w:szCs w:val="18"/>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Sharon Best-Jhagroo</w:t>
            </w: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Interim Principal Executive Officer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S.V.P, Relationship Director</w:t>
            </w:r>
          </w:p>
        </w:tc>
        <w:tc>
          <w:tcPr>
            <w:tcW w:w="0" w:type="dxa"/>
            <w:vAlign w:val="bottom"/>
          </w:tcPr>
          <w:p>
            <w:pPr>
              <w:spacing w:after="0"/>
              <w:rPr>
                <w:sz w:val="1"/>
                <w:szCs w:val="1"/>
                <w:color w:val="auto"/>
              </w:rPr>
            </w:pPr>
          </w:p>
        </w:tc>
      </w:tr>
      <w:tr>
        <w:trPr>
          <w:trHeight w:val="668"/>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2024-12-02T15:24:13Z</dcterms:created>
  <dcterms:modified xsi:type="dcterms:W3CDTF">2024-12-02T15:24:13Z</dcterms:modified>
</cp:coreProperties>
</file>