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9505d4_s8pos.htm"/>
      <w:bookmarkStart w:id="1" w:name="kstm2429505d4_s8pos"/>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As filed with the Securities and Exchange Commission on November 27, 2024</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Registration No. 333-194056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333-206729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333-213683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333-216839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333-228876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333-263869</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333-194056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333-206729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333-213683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333-216839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333-228876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Eagle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20-8179278</w:t>
            </w:r>
          </w:p>
        </w:tc>
      </w:tr>
      <w:tr>
        <w:trPr/>
        <w:tc>
          <w:tcPr>
            <w:tcW w:w="2495" w:type="dxa"/>
            <w:tcBorders/>
            <w:vAlign w:val="center"/>
          </w:tcPr>
          <w:p>
            <w:pPr>
              <w:pStyle w:val="TableContents"/>
              <w:bidi w:val="0"/>
              <w:spacing w:before="0" w:after="283"/>
              <w:jc w:val="center"/>
              <w:rPr>
                <w:sz w:val="20"/>
              </w:rPr>
            </w:pPr>
            <w:r>
              <w:rPr>
                <w:rFonts w:ascii="Times New Roman;Times;Serif" w:hAnsi="Times New Roman;Times;Serif"/>
                <w:b/>
                <w:sz w:val="20"/>
              </w:rPr>
              <w:t>(</w:t>
            </w:r>
            <w:r>
              <w:rPr>
                <w:sz w:val="20"/>
              </w:rPr>
              <w:t xml:space="preserve">State or other jurisdiction of </w:t>
              <w:br/>
              <w:t>Incorporation or organization)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Tice Boulevard, Suite 315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Woodcliff Lake, New Jersey 07677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2007 Incentive Compensation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2014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2014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Christopher Krawtschuk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Chief Financial Officer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Eagle Pharmaceuticals,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Tice Boulevard, Suite 315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Woodcliff Lake, New Jersey 07677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326-5300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 Recht,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Sarah Sellers,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 Boylston Street, 14th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937-2300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hd w:fill="FFFFFF" w:val="clear"/>
              </w:rPr>
            </w:pPr>
            <w:r>
              <w:rPr>
                <w:shd w:fill="FFFFFF" w:val="clea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Pharmaceuticals,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filing these post-effective amendments (these “</w:t>
      </w:r>
      <w:r>
        <w:rPr>
          <w:rFonts w:ascii="Times New Roman;Times;Serif" w:hAnsi="Times New Roman;Times;Serif"/>
          <w:b/>
          <w:i/>
          <w:caps w:val="false"/>
          <w:smallCaps w:val="false"/>
          <w:sz w:val="20"/>
        </w:rPr>
        <w:t>Post-Effective Amendments</w:t>
      </w:r>
      <w:r>
        <w:rPr>
          <w:rFonts w:ascii="Times New Roman;Times;Serif" w:hAnsi="Times New Roman;Times;Serif"/>
          <w:b w:val="false"/>
          <w:i w:val="false"/>
          <w:caps w:val="false"/>
          <w:smallCaps w:val="false"/>
          <w:sz w:val="20"/>
        </w:rPr>
        <w:t>”) to the following Registration Statements on Form S-8 (collectively, the “</w:t>
      </w:r>
      <w:r>
        <w:rPr>
          <w:rFonts w:ascii="Times New Roman;Times;Serif" w:hAnsi="Times New Roman;Times;Serif"/>
          <w:b/>
          <w:i/>
          <w:caps w:val="false"/>
          <w:smallCaps w:val="false"/>
          <w:sz w:val="20"/>
        </w:rPr>
        <w:t>Registration Statements</w:t>
      </w:r>
      <w:r>
        <w:rPr>
          <w:rFonts w:ascii="Times New Roman;Times;Serif" w:hAnsi="Times New Roman;Times;Serif"/>
          <w:b w:val="false"/>
          <w:i w:val="false"/>
          <w:caps w:val="false"/>
          <w:smallCaps w:val="false"/>
          <w:sz w:val="20"/>
        </w:rPr>
        <w:t>”), which have been previously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to deregister any and all shares of the Company’s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registered but unsold or otherwise unissued under each such Registration Statement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333-194056, filed with the SEC on February 21, 2014, registering 841,104 shares of Common Stock reserved for issuance upon the exercise of outstanding stock options granted under the Company’s 2007 Incentive Compensation Plan (the “</w:t>
            </w:r>
            <w:r>
              <w:rPr>
                <w:b/>
                <w:i/>
              </w:rPr>
              <w:t>2007 Plan</w:t>
            </w:r>
            <w:r>
              <w:rPr/>
              <w:t>”); 1,815,415 shares of common stock reserved for the grant of future stock awards under the Company's 2014 Equity Incentive Plan (the “</w:t>
            </w:r>
            <w:r>
              <w:rPr>
                <w:b/>
                <w:i/>
              </w:rPr>
              <w:t>2014 Plan</w:t>
            </w:r>
            <w:r>
              <w:rPr/>
              <w:t>”), which includes the shares remaining available for the grant of future stock awards under the 2007 Plan and any shares underlying then-outstanding stock awards granted under the 2007 Plan that on or after the Company's initial public offering expire or terminate for any reason prior to exercise or settlement and will become available for the grant of stock awards under the 2014 Plan, and 180,943 shares of Common Stock issuable under the Company’s 2014 Employee Stock Purchase Plan (the “</w:t>
            </w:r>
            <w:r>
              <w:rPr>
                <w:b/>
                <w:i/>
              </w:rPr>
              <w:t>2014 ESPP</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333-206729, filed with the SEC on September 2, 2015, registering 1,061,287 shares of Common Stock issuable under the 2014 Plan and 140,322 shares of Common Stock issuable under the 2014 ESPP;</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333-213683, filed with the SEC on September 16, 2016, registering 938,183 shares of Common Stock issuable under the 2014 Plan and 155,898 shares of Common Stock issuable under the 2014 ESPP;</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333-216839, filed with the SEC on March 20, 2017, registering 919,227 shares of Common Stock issuable under the 2014 Plan and 154,357 shares of Common Stock issuable under the 2014 ESPP;</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333-228876, filed with the SEC on December 18, 2018, registering 890,864 shares of Common Stock issuable under the 2014 Plan and 149,209 shares of Common Stock issuable under the 2014 ESPP;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Registration File No. 333-263869, filed with the SEC on March 25, 2022, registering 3,203,555 shares of Common Stock issuable under the 2014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filing these Post-Effective Amendments, the Company has terminated any and all offerings of its securities pursuant to the Registration Statements. Accordingly, the Company hereby terminates the effectiveness of each Registration Statement and, in accordance with an undertaking made by the Company in Part II of each Registration Statement to remove from registration, by means of post-effective amendment, removes from registration any and all securities of the Company registered for issuance but remain unsold or otherwise unissued under the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478 under the Securities Act of 1933, as amended, the Company certifies that it has the power to file these Post-Effective Amendments and has duly caused these Post-Effective Amendments to be signed on its behalf by the undersigned, thereunto duly authorized, in the City of Woodcliff Lake, State of New Jersey, on November 27, 2024.</w:t>
      </w:r>
    </w:p>
    <w:p>
      <w:pPr>
        <w:pStyle w:val="TextBody"/>
        <w:bidi w:val="0"/>
        <w:spacing w:before="0" w:after="0"/>
        <w:ind w:left="0" w:right="0" w:hanging="0"/>
        <w:jc w:val="left"/>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403"/>
        <w:gridCol w:w="2826"/>
      </w:tblGrid>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EAGLE PHARMACEUTICALS, INC.</w:t>
            </w:r>
          </w:p>
        </w:tc>
      </w:tr>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Krawtschuk</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28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Christopher Krawtschuk </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875</Words>
  <Characters>5053</Characters>
  <CharactersWithSpaces>5938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